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Heading2"/>
        <w:pBdr/>
        <w:bidi w:val="0"/>
        <w:spacing w:before="200" w:after="120"/>
        <w:ind w:left="0" w:right="0" w:hanging="0"/>
        <w:jc w:val="center"/>
        <w:rPr>
          <w:sz w:val="24"/>
          <w:szCs w:val="24"/>
        </w:rPr>
      </w:pPr>
      <w:bookmarkStart w:id="0" w:name="ContentPlaceHolder1_UserPublications1_lb"/>
      <w:bookmarkEnd w:id="0"/>
      <w:r>
        <w:rPr>
          <w:sz w:val="24"/>
          <w:szCs w:val="24"/>
        </w:rPr>
        <w:t>Trade Fair: 3rd Uttar Pradesh International Trade Show (UPITS) from 25-29 of Sept 2025</w:t>
      </w:r>
      <w:r>
        <mc:AlternateContent>
          <mc:Choice Requires="wps">
            <w:drawing>
              <wp:anchor behindDoc="0" distT="0" distB="0" distL="0" distR="0" simplePos="0" locked="0" layoutInCell="0" allowOverlap="1" relativeHeight="2">
                <wp:simplePos x="0" y="0"/>
                <wp:positionH relativeFrom="page">
                  <wp:posOffset>-95250</wp:posOffset>
                </wp:positionH>
                <wp:positionV relativeFrom="page">
                  <wp:posOffset>323850</wp:posOffset>
                </wp:positionV>
                <wp:extent cx="285750" cy="247650"/>
                <wp:effectExtent l="0" t="0" r="0" b="0"/>
                <wp:wrapNone/>
                <wp:docPr id="1" name="Frame25"/>
                <a:graphic xmlns:a="http://schemas.openxmlformats.org/drawingml/2006/main">
                  <a:graphicData uri="http://schemas.microsoft.com/office/word/2010/wordprocessingShape">
                    <wps:wsp>
                      <wps:cNvSpPr txBox="1"/>
                      <wps:spPr>
                        <a:xfrm>
                          <a:off x="0" y="0"/>
                          <a:ext cx="285750" cy="247650"/>
                        </a:xfrm>
                        <a:prstGeom prst="rect"/>
                        <a:solidFill>
                          <a:srgbClr val="FFFFFF"/>
                        </a:solidFill>
                      </wps:spPr>
                      <wps:txbx>
                        <w:txbxContent>
                          <w:p>
                            <w:pPr>
                              <w:pStyle w:val="TextBody"/>
                              <w:bidi w:val="0"/>
                              <w:spacing w:before="0" w:after="140"/>
                              <w:ind w:left="0" w:right="0" w:hanging="0"/>
                              <w:jc w:val="left"/>
                              <w:rPr/>
                            </w:pPr>
                            <w:r>
                              <w:rPr/>
                            </w:r>
                          </w:p>
                        </w:txbxContent>
                      </wps:txbx>
                      <wps:bodyPr anchor="t" lIns="0" tIns="0" rIns="0" bIns="0">
                        <a:noAutofit/>
                      </wps:bodyPr>
                    </wps:wsp>
                  </a:graphicData>
                </a:graphic>
              </wp:anchor>
            </w:drawing>
          </mc:Choice>
          <mc:Fallback>
            <w:pict>
              <v:rect style="position:absolute;rotation:-0;width:22.5pt;height:19.5pt;mso-wrap-distance-left:0pt;mso-wrap-distance-right:0pt;mso-wrap-distance-top:0pt;mso-wrap-distance-bottom:0pt;margin-top:25.5pt;mso-position-vertical-relative:page;margin-left:-7.5pt;mso-position-horizontal-relative:page">
                <v:textbox inset="0in,0in,0in,0in">
                  <w:txbxContent>
                    <w:p>
                      <w:pPr>
                        <w:pStyle w:val="TextBody"/>
                        <w:bidi w:val="0"/>
                        <w:spacing w:before="0" w:after="140"/>
                        <w:ind w:left="0" w:right="0" w:hanging="0"/>
                        <w:jc w:val="left"/>
                        <w:rPr/>
                      </w:pPr>
                      <w:r>
                        <w:rPr/>
                      </w:r>
                    </w:p>
                  </w:txbxContent>
                </v:textbox>
                <w10:wrap type="none"/>
              </v:rect>
            </w:pict>
          </mc:Fallback>
        </mc:AlternateContent>
      </w:r>
    </w:p>
    <w:p>
      <w:pPr>
        <w:pStyle w:val="TextBody"/>
        <w:bidi w:val="0"/>
        <w:jc w:val="both"/>
        <w:rPr/>
      </w:pPr>
      <w:r>
        <w:rPr/>
        <w:tab/>
        <w:t xml:space="preserve">The Department of Micro, Small &amp; Medium Enterprises and Export Promotion, Government of Uttar Pradesh is organizing the </w:t>
      </w:r>
      <w:r>
        <w:rPr>
          <w:rStyle w:val="StrongEmphasis"/>
          <w:b w:val="false"/>
          <w:bCs w:val="false"/>
        </w:rPr>
        <w:t>third edition of the Uttar Pradesh International Trade Show (UPITS)</w:t>
      </w:r>
      <w:r>
        <w:rPr/>
        <w:t xml:space="preserve"> from </w:t>
      </w:r>
      <w:r>
        <w:rPr>
          <w:rStyle w:val="StrongEmphasis"/>
          <w:b/>
          <w:bCs/>
        </w:rPr>
        <w:t>25</w:t>
      </w:r>
      <w:r>
        <w:rPr>
          <w:rStyle w:val="StrongEmphasis"/>
          <w:b/>
          <w:bCs/>
          <w:vertAlign w:val="superscript"/>
        </w:rPr>
        <w:t>th</w:t>
      </w:r>
      <w:r>
        <w:rPr>
          <w:rStyle w:val="StrongEmphasis"/>
          <w:b/>
          <w:bCs/>
        </w:rPr>
        <w:t xml:space="preserve">  to 29</w:t>
      </w:r>
      <w:r>
        <w:rPr>
          <w:rStyle w:val="StrongEmphasis"/>
          <w:b/>
          <w:bCs/>
          <w:vertAlign w:val="superscript"/>
        </w:rPr>
        <w:t>th</w:t>
      </w:r>
      <w:r>
        <w:rPr>
          <w:rStyle w:val="StrongEmphasis"/>
          <w:b/>
          <w:bCs/>
        </w:rPr>
        <w:t xml:space="preserve">  September 2025</w:t>
      </w:r>
      <w:r>
        <w:rPr>
          <w:b/>
          <w:bCs/>
        </w:rPr>
        <w:t xml:space="preserve"> at the </w:t>
      </w:r>
      <w:r>
        <w:rPr>
          <w:rStyle w:val="StrongEmphasis"/>
          <w:b/>
          <w:bCs/>
        </w:rPr>
        <w:t>India Expo Centre &amp; Mart in Greater Noida</w:t>
      </w:r>
      <w:r>
        <w:rPr/>
        <w:t>. The event aims to provide a dynamic platform for businesses across Uttar Pradesh to explore export opportunities and engage with international buyers.</w:t>
      </w:r>
    </w:p>
    <w:p>
      <w:pPr>
        <w:pStyle w:val="Heading3"/>
        <w:numPr>
          <w:ilvl w:val="0"/>
          <w:numId w:val="0"/>
        </w:numPr>
        <w:bidi w:val="0"/>
        <w:spacing w:before="140" w:after="120"/>
        <w:jc w:val="left"/>
        <w:rPr/>
      </w:pPr>
      <w:r>
        <w:rPr/>
        <w:t>Focus Sectors</w:t>
      </w:r>
    </w:p>
    <w:p>
      <w:pPr>
        <w:pStyle w:val="TextBody"/>
        <w:bidi w:val="0"/>
        <w:jc w:val="both"/>
        <w:rPr/>
      </w:pPr>
      <w:r>
        <w:rPr>
          <w:rStyle w:val="StrongEmphasis"/>
          <w:b w:val="false"/>
          <w:bCs w:val="false"/>
        </w:rPr>
        <w:t>The summit will highlight a wide range of sectors, including agriculture and allied sectors; automobile, electric vehicles (EV), and auto components; the aviation sector; defence pavilion; e-commerce; the electronics industry; film and entertainment industry; fishery, animal husbandry, and dairy; food safety and drug administration; GI tag products from Uttar Pradesh (B2C); glass and marble industries; handloom, handicrafts, and textiles; health and wellness, including AYUSH, pharma, naturopathy, yoga, and Unani; infrastructure, engineering, and manufacturing; highways, industrial parks, and development authorities; horticulture, food processing, and FMCG; information technology and the Smart City Mission; large corporates such as UP Invest, UPISIDA, and other authorities; the leather industry; ODOP (One District One Product) display; the power sector, including UP Power Corporation, NCPL, and others; real estate; the retail sector; renewable energy, EV, and mines; Software Technology Parks of India (STPI); the sports sector; sugar and cane industry; tourism, hospitality, and medical equipment; toy associations and clusters of Uttar Pradesh; warehouse and logistics; and water, sanitation, and waste-water management.</w:t>
      </w:r>
    </w:p>
    <w:p>
      <w:pPr>
        <w:pStyle w:val="TextBody"/>
        <w:bidi w:val="0"/>
        <w:jc w:val="both"/>
        <w:rPr/>
      </w:pPr>
      <w:r>
        <w:rPr/>
        <w:t xml:space="preserve">This event offers a unique platform for </w:t>
      </w:r>
      <w:r>
        <w:rPr>
          <w:rStyle w:val="StrongEmphasis"/>
          <w:b w:val="false"/>
          <w:bCs w:val="false"/>
        </w:rPr>
        <w:t>micro, small, medium, and large enterprises</w:t>
      </w:r>
      <w:r>
        <w:rPr/>
        <w:t xml:space="preserve"> to showcase their products, sell to new customers, and expand their reach both within India and internationally</w:t>
      </w:r>
    </w:p>
    <w:p>
      <w:pPr>
        <w:pStyle w:val="TextBody"/>
        <w:bidi w:val="0"/>
        <w:jc w:val="left"/>
        <w:rPr/>
      </w:pPr>
      <w:r>
        <w:rPr/>
        <w:t xml:space="preserve">For more information, visit : </w:t>
      </w:r>
      <w:hyperlink r:id="rId2" w:tgtFrame="_new">
        <w:r>
          <w:rPr>
            <w:rStyle w:val="InternetLink"/>
          </w:rPr>
          <w:t>https://upinternationaltradeshow.com</w:t>
        </w:r>
      </w:hyperlink>
    </w:p>
    <w:p>
      <w:pPr>
        <w:pStyle w:val="TextBody"/>
        <w:bidi w:val="0"/>
        <w:jc w:val="left"/>
        <w:rPr/>
      </w:pPr>
      <w:r>
        <w:rPr>
          <w:rStyle w:val="StrongEmphasis"/>
        </w:rPr>
        <w:t>HOSTED BUYER SCHEME</w:t>
      </w:r>
    </w:p>
    <w:p>
      <w:pPr>
        <w:pStyle w:val="TextBody"/>
        <w:pBdr/>
        <w:bidi w:val="0"/>
        <w:ind w:left="0" w:right="0" w:hanging="0"/>
        <w:jc w:val="both"/>
        <w:rPr/>
      </w:pPr>
      <w:r>
        <w:rPr>
          <w:rStyle w:val="StrongEmphasis"/>
          <w:b w:val="false"/>
          <w:bCs w:val="false"/>
        </w:rPr>
        <w:t>Federation of Indian Export Organizations FIEO</w:t>
      </w:r>
      <w:r>
        <w:rPr/>
        <w:t> as co-organizer is also seeking  good participation in the event. As such FIEO is offering a Hosted Buyer Scheme to a select number of companies:</w:t>
      </w:r>
    </w:p>
    <w:p>
      <w:pPr>
        <w:pStyle w:val="TextBody"/>
        <w:pBdr/>
        <w:bidi w:val="0"/>
        <w:ind w:left="0" w:right="0" w:hanging="0"/>
        <w:jc w:val="left"/>
        <w:rPr/>
      </w:pPr>
      <w:r>
        <w:rPr/>
        <w:t>DELIVERABLES TO FOR HOSTED FOREIGN BUYERS (one person per company)</w:t>
      </w:r>
    </w:p>
    <w:p>
      <w:pPr>
        <w:pStyle w:val="TextBody"/>
        <w:pBdr/>
        <w:bidi w:val="0"/>
        <w:ind w:left="0" w:right="0" w:hanging="0"/>
        <w:jc w:val="left"/>
        <w:rPr/>
      </w:pPr>
      <w:r>
        <w:rPr/>
        <w:t>-Partial Reimbursement of Air Ticket (Economy Class with Upper Ceiling cap</w:t>
        <w:br/>
        <w:t>-Two Nights Hotel Stay (3 Nights for participants from American Continent)</w:t>
        <w:br/>
        <w:t>-Airport Transfers</w:t>
        <w:br/>
        <w:t>-Access to the Expo, Business Networking</w:t>
      </w:r>
    </w:p>
    <w:p>
      <w:pPr>
        <w:pStyle w:val="Heading3"/>
        <w:numPr>
          <w:ilvl w:val="0"/>
          <w:numId w:val="0"/>
        </w:numPr>
        <w:bidi w:val="0"/>
        <w:spacing w:before="140" w:after="120"/>
        <w:jc w:val="left"/>
        <w:rPr/>
      </w:pPr>
      <w:r>
        <w:rPr>
          <w:rStyle w:val="StrongEmphasis"/>
          <w:b/>
        </w:rPr>
        <w:t>Registration Process for Foreign Buyers</w:t>
      </w:r>
    </w:p>
    <w:p>
      <w:pPr>
        <w:pStyle w:val="TextBody"/>
        <w:bidi w:val="0"/>
        <w:spacing w:lineRule="auto" w:line="276" w:before="0" w:after="140"/>
        <w:jc w:val="left"/>
        <w:rPr/>
      </w:pPr>
      <w:r>
        <w:rPr>
          <w:rStyle w:val="StrongEmphasis"/>
          <w:b w:val="false"/>
          <w:bCs w:val="false"/>
        </w:rPr>
        <w:t>The foreign buyers are requested to provide their requisite details by registering online</w:t>
        <w:br/>
        <w:t>at </w:t>
      </w:r>
      <w:hyperlink r:id="rId3">
        <w:r>
          <w:rPr>
            <w:rStyle w:val="InternetLink"/>
            <w:b w:val="false"/>
            <w:bCs w:val="false"/>
          </w:rPr>
          <w:t>http://www.fieo.org/UPITS2025</w:t>
        </w:r>
      </w:hyperlink>
    </w:p>
    <w:p>
      <w:pPr>
        <w:pStyle w:val="TextBody"/>
        <w:bidi w:val="0"/>
        <w:ind w:left="0" w:right="0" w:hanging="0"/>
        <w:jc w:val="both"/>
        <w:rPr/>
      </w:pPr>
      <w:r>
        <w:rPr/>
        <w:t>Once the international buyer has registered, application will be reviewed by the screening committee and the final decision will be informed to them by first half of August 2025. The last date to register as a hosted buyer is 15</w:t>
      </w:r>
      <w:r>
        <w:rPr>
          <w:vertAlign w:val="superscript"/>
        </w:rPr>
        <w:t>th</w:t>
      </w:r>
      <w:r>
        <w:rPr/>
        <w:t xml:space="preserve">  July 2025.</w:t>
      </w:r>
    </w:p>
    <w:p>
      <w:pPr>
        <w:pStyle w:val="TextBody"/>
        <w:bidi w:val="0"/>
        <w:ind w:left="0" w:right="0" w:hanging="0"/>
        <w:jc w:val="center"/>
        <w:rPr/>
      </w:pPr>
      <w:r>
        <w:rPr/>
        <w:t>*****</w:t>
      </w:r>
    </w:p>
    <w:p>
      <w:pPr>
        <w:pStyle w:val="TextBody"/>
        <w:numPr>
          <w:ilvl w:val="0"/>
          <w:numId w:val="0"/>
        </w:numPr>
        <w:bidi w:val="0"/>
        <w:spacing w:before="0" w:after="140"/>
        <w:ind w:hanging="0"/>
        <w:jc w:val="left"/>
        <w:rPr/>
      </w:pPr>
      <w:r>
        <w:rPr/>
      </w:r>
    </w:p>
    <w:sectPr>
      <w:type w:val="continuous"/>
      <w:pgSz w:w="11906" w:h="16838"/>
      <w:pgMar w:left="1134" w:right="1134" w:gutter="0" w:header="0" w:top="1134" w:footer="0" w:bottom="1134"/>
      <w:formProt w:val="false"/>
      <w:textDirection w:val="lrTb"/>
      <w:docGrid w:type="default" w:linePitch="600" w:charSpace="32768"/>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OpenSymbol">
    <w:altName w:val="Arial Unicode MS"/>
    <w:charset w:val="02"/>
    <w:family w:val="auto"/>
    <w:pitch w:val="default"/>
  </w:font>
  <w:font w:name="Liberation Sans">
    <w:altName w:val="Arial"/>
    <w:charset w:val="01"/>
    <w:family w:val="swiss"/>
    <w:pitch w:val="variable"/>
  </w:font>
  <w:font w:name="Symbol">
    <w:charset w:val="02"/>
    <w:family w:val="auto"/>
    <w:pitch w:val="default"/>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none"/>
      <w:suff w:val="nothing"/>
      <w:lvlText w:val="%1"/>
      <w:lvlJc w:val="left"/>
      <w:pPr>
        <w:tabs>
          <w:tab w:val="num" w:pos="0"/>
        </w:tabs>
        <w:ind w:left="0" w:hanging="0"/>
      </w:pPr>
    </w:lvl>
    <w:lvl w:ilvl="1">
      <w:start w:val="1"/>
      <w:numFmt w:val="none"/>
      <w:suff w:val="nothing"/>
      <w:lvlText w:val="%2"/>
      <w:lvlJc w:val="left"/>
      <w:pPr>
        <w:tabs>
          <w:tab w:val="num" w:pos="0"/>
        </w:tabs>
        <w:ind w:left="0" w:hanging="0"/>
      </w:pPr>
    </w:lvl>
    <w:lvl w:ilvl="2">
      <w:start w:val="1"/>
      <w:numFmt w:val="none"/>
      <w:suff w:val="nothing"/>
      <w:lvlText w:val="%3"/>
      <w:lvlJc w:val="left"/>
      <w:pPr>
        <w:tabs>
          <w:tab w:val="num" w:pos="0"/>
        </w:tabs>
        <w:ind w:left="0" w:hanging="0"/>
      </w:pPr>
    </w:lvl>
    <w:lvl w:ilvl="3">
      <w:start w:val="1"/>
      <w:numFmt w:val="none"/>
      <w:suff w:val="nothing"/>
      <w:lvlText w:val="%4"/>
      <w:lvlJc w:val="left"/>
      <w:pPr>
        <w:tabs>
          <w:tab w:val="num" w:pos="0"/>
        </w:tabs>
        <w:ind w:left="0" w:hanging="0"/>
      </w:pPr>
    </w:lvl>
    <w:lvl w:ilvl="4">
      <w:start w:val="1"/>
      <w:numFmt w:val="none"/>
      <w:suff w:val="nothing"/>
      <w:lvlText w:val="%5"/>
      <w:lvlJc w:val="left"/>
      <w:pPr>
        <w:tabs>
          <w:tab w:val="num" w:pos="0"/>
        </w:tabs>
        <w:ind w:left="0" w:hanging="0"/>
      </w:pPr>
    </w:lvl>
    <w:lvl w:ilvl="5">
      <w:start w:val="1"/>
      <w:numFmt w:val="none"/>
      <w:suff w:val="nothing"/>
      <w:lvlText w:val="%6"/>
      <w:lvlJc w:val="left"/>
      <w:pPr>
        <w:tabs>
          <w:tab w:val="num" w:pos="0"/>
        </w:tabs>
        <w:ind w:left="0" w:hanging="0"/>
      </w:pPr>
    </w:lvl>
    <w:lvl w:ilvl="6">
      <w:start w:val="1"/>
      <w:numFmt w:val="none"/>
      <w:suff w:val="nothing"/>
      <w:lvlText w:val="%7"/>
      <w:lvlJc w:val="left"/>
      <w:pPr>
        <w:tabs>
          <w:tab w:val="num" w:pos="0"/>
        </w:tabs>
        <w:ind w:left="0" w:hanging="0"/>
      </w:pPr>
    </w:lvl>
    <w:lvl w:ilvl="7">
      <w:start w:val="1"/>
      <w:numFmt w:val="none"/>
      <w:suff w:val="nothing"/>
      <w:lvlText w:val="%8"/>
      <w:lvlJc w:val="left"/>
      <w:pPr>
        <w:tabs>
          <w:tab w:val="num" w:pos="0"/>
        </w:tabs>
        <w:ind w:left="0" w:hanging="0"/>
      </w:pPr>
    </w:lvl>
    <w:lvl w:ilvl="8">
      <w:start w:val="1"/>
      <w:numFmt w:val="none"/>
      <w:suff w:val="nothing"/>
      <w:lvlText w:val="%9"/>
      <w:lvlJc w:val="left"/>
      <w:pPr>
        <w:tabs>
          <w:tab w:val="num" w:pos="0"/>
        </w:tabs>
        <w:ind w:left="0" w:hanging="0"/>
      </w:pPr>
    </w:lvl>
  </w:abstractNum>
  <w:abstractNum w:abstractNumId="2">
    <w:lvl w:ilvl="0">
      <w:start w:val="1"/>
      <w:numFmt w:val="bullet"/>
      <w:lvlText w:val=""/>
      <w:lvlJc w:val="left"/>
      <w:pPr>
        <w:tabs>
          <w:tab w:val="num" w:pos="709"/>
        </w:tabs>
        <w:ind w:left="709" w:hanging="283"/>
      </w:pPr>
      <w:rPr>
        <w:rFonts w:ascii="Symbol" w:hAnsi="Symbol" w:cs="Symbol" w:hint="default"/>
      </w:rPr>
    </w:lvl>
    <w:lvl w:ilvl="1">
      <w:start w:val="1"/>
      <w:numFmt w:val="bullet"/>
      <w:lvlText w:val=""/>
      <w:lvlJc w:val="left"/>
      <w:pPr>
        <w:tabs>
          <w:tab w:val="num" w:pos="1418"/>
        </w:tabs>
        <w:ind w:left="1418" w:hanging="283"/>
      </w:pPr>
      <w:rPr>
        <w:rFonts w:ascii="Symbol" w:hAnsi="Symbol" w:cs="Symbol" w:hint="default"/>
      </w:rPr>
    </w:lvl>
    <w:lvl w:ilvl="2">
      <w:start w:val="1"/>
      <w:numFmt w:val="bullet"/>
      <w:lvlText w:val=""/>
      <w:lvlJc w:val="left"/>
      <w:pPr>
        <w:tabs>
          <w:tab w:val="num" w:pos="2127"/>
        </w:tabs>
        <w:ind w:left="2127" w:hanging="283"/>
      </w:pPr>
      <w:rPr>
        <w:rFonts w:ascii="Symbol" w:hAnsi="Symbol" w:cs="Symbol" w:hint="default"/>
      </w:rPr>
    </w:lvl>
    <w:lvl w:ilvl="3">
      <w:start w:val="1"/>
      <w:numFmt w:val="bullet"/>
      <w:lvlText w:val=""/>
      <w:lvlJc w:val="left"/>
      <w:pPr>
        <w:tabs>
          <w:tab w:val="num" w:pos="2836"/>
        </w:tabs>
        <w:ind w:left="2836" w:hanging="283"/>
      </w:pPr>
      <w:rPr>
        <w:rFonts w:ascii="Symbol" w:hAnsi="Symbol" w:cs="Symbol" w:hint="default"/>
      </w:rPr>
    </w:lvl>
    <w:lvl w:ilvl="4">
      <w:start w:val="1"/>
      <w:numFmt w:val="bullet"/>
      <w:lvlText w:val=""/>
      <w:lvlJc w:val="left"/>
      <w:pPr>
        <w:tabs>
          <w:tab w:val="num" w:pos="3545"/>
        </w:tabs>
        <w:ind w:left="3545" w:hanging="283"/>
      </w:pPr>
      <w:rPr>
        <w:rFonts w:ascii="Symbol" w:hAnsi="Symbol" w:cs="Symbol" w:hint="default"/>
      </w:rPr>
    </w:lvl>
    <w:lvl w:ilvl="5">
      <w:start w:val="1"/>
      <w:numFmt w:val="bullet"/>
      <w:lvlText w:val=""/>
      <w:lvlJc w:val="left"/>
      <w:pPr>
        <w:tabs>
          <w:tab w:val="num" w:pos="4254"/>
        </w:tabs>
        <w:ind w:left="4254" w:hanging="283"/>
      </w:pPr>
      <w:rPr>
        <w:rFonts w:ascii="Symbol" w:hAnsi="Symbol" w:cs="Symbol" w:hint="default"/>
      </w:rPr>
    </w:lvl>
    <w:lvl w:ilvl="6">
      <w:start w:val="1"/>
      <w:numFmt w:val="bullet"/>
      <w:lvlText w:val=""/>
      <w:lvlJc w:val="left"/>
      <w:pPr>
        <w:tabs>
          <w:tab w:val="num" w:pos="4963"/>
        </w:tabs>
        <w:ind w:left="4963" w:hanging="283"/>
      </w:pPr>
      <w:rPr>
        <w:rFonts w:ascii="Symbol" w:hAnsi="Symbol" w:cs="Symbol" w:hint="default"/>
      </w:rPr>
    </w:lvl>
    <w:lvl w:ilvl="7">
      <w:start w:val="1"/>
      <w:numFmt w:val="bullet"/>
      <w:lvlText w:val=""/>
      <w:lvlJc w:val="left"/>
      <w:pPr>
        <w:tabs>
          <w:tab w:val="num" w:pos="5672"/>
        </w:tabs>
        <w:ind w:left="5672" w:hanging="283"/>
      </w:pPr>
      <w:rPr>
        <w:rFonts w:ascii="Symbol" w:hAnsi="Symbol" w:cs="Symbol" w:hint="default"/>
      </w:rPr>
    </w:lvl>
    <w:lvl w:ilvl="8">
      <w:start w:val="1"/>
      <w:numFmt w:val="bullet"/>
      <w:lvlText w:val=""/>
      <w:lvlJc w:val="left"/>
      <w:pPr>
        <w:tabs>
          <w:tab w:val="num" w:pos="6381"/>
        </w:tabs>
        <w:ind w:left="6381" w:hanging="283"/>
      </w:pPr>
      <w:rPr>
        <w:rFonts w:ascii="Symbol" w:hAnsi="Symbol" w:cs="Symbol" w:hint="default"/>
      </w:rPr>
    </w:lvl>
  </w:abstractNum>
  <w:num w:numId="1">
    <w:abstractNumId w:val="1"/>
  </w:num>
  <w:num w:numId="2">
    <w:abstractNumId w:val="2"/>
  </w:num>
</w:numbering>
</file>

<file path=word/settings.xml><?xml version="1.0" encoding="utf-8"?>
<w:settings xmlns:w="http://schemas.openxmlformats.org/wordprocessingml/2006/main">
  <w:zoom w:percent="100"/>
  <w:defaultTabStop w:val="709"/>
  <w:autoHyphenation w:val="true"/>
  <w:compat>
    <w:compatSetting w:name="compatibilityMode" w:uri="http://schemas.microsoft.com/office/word" w:val="15"/>
  </w:compat>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oto Serif CJK SC" w:cs="Noto Sans Devanagari"/>
        <w:kern w:val="2"/>
        <w:sz w:val="24"/>
        <w:szCs w:val="24"/>
        <w:lang w:val="en-IN" w:eastAsia="zh-CN" w:bidi="hi-IN"/>
      </w:rPr>
    </w:rPrDefault>
    <w:pPrDefault>
      <w:pPr>
        <w:widowControl/>
        <w:suppressAutoHyphens w:val="true"/>
      </w:pPr>
    </w:pPrDefault>
  </w:docDefaults>
  <w:style w:type="paragraph" w:styleId="Normal">
    <w:name w:val="Normal"/>
    <w:qFormat/>
    <w:pPr>
      <w:widowControl/>
      <w:kinsoku w:val="true"/>
      <w:overflowPunct w:val="true"/>
      <w:autoSpaceDE w:val="true"/>
      <w:bidi w:val="0"/>
    </w:pPr>
    <w:rPr>
      <w:rFonts w:ascii="Liberation Serif" w:hAnsi="Liberation Serif" w:eastAsia="Noto Serif CJK SC" w:cs="Noto Sans Devanagari"/>
      <w:color w:val="auto"/>
      <w:kern w:val="2"/>
      <w:sz w:val="24"/>
      <w:szCs w:val="24"/>
      <w:lang w:val="en-IN" w:eastAsia="zh-CN" w:bidi="hi-IN"/>
    </w:rPr>
  </w:style>
  <w:style w:type="paragraph" w:styleId="Heading2">
    <w:name w:val="Heading 2"/>
    <w:basedOn w:val="Heading"/>
    <w:next w:val="TextBody"/>
    <w:qFormat/>
    <w:pPr>
      <w:numPr>
        <w:ilvl w:val="0"/>
        <w:numId w:val="0"/>
      </w:numPr>
      <w:spacing w:before="200" w:after="120"/>
      <w:outlineLvl w:val="1"/>
    </w:pPr>
    <w:rPr>
      <w:rFonts w:ascii="Liberation Serif" w:hAnsi="Liberation Serif" w:eastAsia="Noto Serif CJK SC" w:cs="Noto Sans Devanagari"/>
      <w:b/>
      <w:bCs/>
      <w:sz w:val="36"/>
      <w:szCs w:val="36"/>
    </w:rPr>
  </w:style>
  <w:style w:type="paragraph" w:styleId="Heading3">
    <w:name w:val="Heading 3"/>
    <w:basedOn w:val="Heading"/>
    <w:next w:val="TextBody"/>
    <w:qFormat/>
    <w:pPr>
      <w:numPr>
        <w:ilvl w:val="0"/>
        <w:numId w:val="0"/>
      </w:numPr>
      <w:spacing w:before="140" w:after="120"/>
      <w:outlineLvl w:val="2"/>
    </w:pPr>
    <w:rPr>
      <w:rFonts w:ascii="Liberation Serif" w:hAnsi="Liberation Serif" w:eastAsia="Noto Serif CJK SC" w:cs="Noto Sans Devanagari"/>
      <w:b/>
      <w:bCs/>
      <w:sz w:val="28"/>
      <w:szCs w:val="28"/>
    </w:rPr>
  </w:style>
  <w:style w:type="paragraph" w:styleId="Heading4">
    <w:name w:val="Heading 4"/>
    <w:basedOn w:val="Heading"/>
    <w:next w:val="TextBody"/>
    <w:qFormat/>
    <w:pPr>
      <w:numPr>
        <w:ilvl w:val="0"/>
        <w:numId w:val="0"/>
      </w:numPr>
      <w:spacing w:before="120" w:after="120"/>
      <w:outlineLvl w:val="3"/>
    </w:pPr>
    <w:rPr>
      <w:rFonts w:ascii="Liberation Serif" w:hAnsi="Liberation Serif" w:eastAsia="Noto Serif CJK SC" w:cs="Noto Sans Devanagari"/>
      <w:b/>
      <w:bCs/>
      <w:sz w:val="24"/>
      <w:szCs w:val="24"/>
    </w:rPr>
  </w:style>
  <w:style w:type="character" w:styleId="InternetLink">
    <w:name w:val="Hyperlink"/>
    <w:rPr>
      <w:color w:val="000080"/>
      <w:u w:val="single"/>
    </w:rPr>
  </w:style>
  <w:style w:type="character" w:styleId="StrongEmphasis">
    <w:name w:val="Strong Emphasis"/>
    <w:qFormat/>
    <w:rPr>
      <w:b/>
      <w:bCs/>
    </w:rPr>
  </w:style>
  <w:style w:type="character" w:styleId="Bullets">
    <w:name w:val="Bullets"/>
    <w:qFormat/>
    <w:rPr>
      <w:rFonts w:ascii="OpenSymbol" w:hAnsi="OpenSymbol" w:eastAsia="OpenSymbol" w:cs="OpenSymbol"/>
    </w:rPr>
  </w:style>
  <w:style w:type="character" w:styleId="Emphasis">
    <w:name w:val="Emphasis"/>
    <w:qFormat/>
    <w:rPr>
      <w:i/>
      <w:iCs/>
    </w:rPr>
  </w:style>
  <w:style w:type="paragraph" w:styleId="Heading">
    <w:name w:val="Heading"/>
    <w:basedOn w:val="Normal"/>
    <w:next w:val="TextBody"/>
    <w:qFormat/>
    <w:pPr>
      <w:keepNext w:val="true"/>
      <w:spacing w:before="240" w:after="120"/>
    </w:pPr>
    <w:rPr>
      <w:rFonts w:ascii="Liberation Sans" w:hAnsi="Liberation Sans" w:eastAsia="Noto Sans CJK SC" w:cs="Noto Sans Devanagari"/>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Noto Sans Devanagari"/>
    </w:rPr>
  </w:style>
  <w:style w:type="paragraph" w:styleId="Caption">
    <w:name w:val="Caption"/>
    <w:basedOn w:val="Normal"/>
    <w:qFormat/>
    <w:pPr>
      <w:suppressLineNumbers/>
      <w:spacing w:before="120" w:after="120"/>
    </w:pPr>
    <w:rPr>
      <w:rFonts w:cs="Noto Sans Devanagari"/>
      <w:i/>
      <w:iCs/>
      <w:sz w:val="24"/>
      <w:szCs w:val="24"/>
    </w:rPr>
  </w:style>
  <w:style w:type="paragraph" w:styleId="Index">
    <w:name w:val="Index"/>
    <w:basedOn w:val="Normal"/>
    <w:qFormat/>
    <w:pPr>
      <w:suppressLineNumbers/>
    </w:pPr>
    <w:rPr>
      <w:rFonts w:cs="Noto Sans Devanagari"/>
    </w:rPr>
  </w:style>
  <w:style w:type="paragraph" w:styleId="HorizontalLine">
    <w:name w:val="Horizontal Line"/>
    <w:basedOn w:val="Normal"/>
    <w:next w:val="TextBody"/>
    <w:qFormat/>
    <w:pPr>
      <w:suppressLineNumbers/>
      <w:pBdr>
        <w:bottom w:val="double" w:sz="2" w:space="0" w:color="808080"/>
      </w:pBdr>
      <w:spacing w:before="0" w:after="283"/>
    </w:pPr>
    <w:rPr>
      <w:sz w:val="12"/>
      <w:szCs w:val="12"/>
    </w:rPr>
  </w:style>
  <w:style w:type="paragraph" w:styleId="FrameContents">
    <w:name w:val="Frame Contents"/>
    <w:basedOn w:val="Normal"/>
    <w:qFormat/>
    <w:pPr/>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upinternationaltradeshow.com/" TargetMode="External"/><Relationship Id="rId3" Type="http://schemas.openxmlformats.org/officeDocument/2006/relationships/hyperlink" Target="http://www.fieo.org/UPITS2025" TargetMode="Externa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8</TotalTime>
  <Application>LibreOffice/7.3.7.2$Linux_X86_64 LibreOffice_project/30$Build-2</Application>
  <AppVersion>15.0000</AppVersion>
  <Pages>2</Pages>
  <Words>420</Words>
  <Characters>2504</Characters>
  <CharactersWithSpaces>2914</CharactersWithSpaces>
  <Paragraphs>15</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2025-06-04T12:49:11Z</dcterms:created>
  <dc:creator/>
  <dc:description/>
  <dc:language>en-US</dc:language>
  <cp:lastModifiedBy/>
  <cp:lastPrinted>2025-06-04T13:08:56Z</cp:lastPrinted>
  <dcterms:modified xsi:type="dcterms:W3CDTF">2025-06-04T13:08:59Z</dcterms:modified>
  <cp:revision>2</cp:revision>
  <dc:subject/>
  <dc:title/>
</cp:coreProperties>
</file>