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TableContents"/>
        <w:suppressAutoHyphens w:val="true"/>
        <w:bidi w:val="0"/>
        <w:spacing w:before="0" w:after="0"/>
        <w:jc w:val="both"/>
        <w:rPr/>
      </w:pPr>
      <w:r>
        <w:rPr>
          <w:rStyle w:val="StrongEmphasis"/>
          <w:rFonts w:eastAsia="Noto Sans CJK SC" w:cs="Lohit Devanagari" w:ascii="arial" w:hAnsi="arial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(i) Bilateral trade of India with Slovenia in the period of FY 2020-21 to FY 2024-25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both"/>
        <w:rPr/>
      </w:pPr>
      <w:r>
        <w:rPr>
          <w:rStyle w:val="StrongEmphasis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India is one of Slovenia's most important foreign trade partners. The bilateral trade between the two countries for the Financial year  2020–21 to 2024–25 is presented in the table below.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right"/>
        <w:rPr>
          <w:rStyle w:val="StrongEmphasis"/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right"/>
        <w:rPr/>
      </w:pPr>
      <w:r>
        <w:rPr>
          <w:rStyle w:val="StrongEmphasis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(in USD million)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54"/>
        <w:gridCol w:w="1654"/>
        <w:gridCol w:w="1654"/>
        <w:gridCol w:w="1654"/>
        <w:gridCol w:w="1656"/>
        <w:gridCol w:w="1652"/>
      </w:tblGrid>
      <w:tr>
        <w:trPr/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Bilateral trade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FY 2020-21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FY 2021-22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before="0" w:after="14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FY 2022-23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FY 2023-24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FY 2024-25</w:t>
            </w:r>
          </w:p>
        </w:tc>
      </w:tr>
      <w:tr>
        <w:trPr/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India's export to Slovenia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354.78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494.39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610.87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586.98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eastAsia="Noto Sans CJK SC" w:cs="Lohit Devanagari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en-US" w:eastAsia="zh-CN" w:bidi="hi-IN"/>
              </w:rPr>
              <w:t>586.04</w:t>
            </w:r>
          </w:p>
        </w:tc>
      </w:tr>
      <w:tr>
        <w:trPr/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India's import from Slovenia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271.78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303.24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297.83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308.46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eastAsia="Noto Sans CJK SC" w:cs="Lohit Devanagari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en-US" w:eastAsia="zh-CN" w:bidi="hi-IN"/>
              </w:rPr>
              <w:t>262.09</w:t>
            </w:r>
          </w:p>
        </w:tc>
      </w:tr>
      <w:tr>
        <w:trPr/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Total trade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626.56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797.63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908.07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895.44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eastAsia="Noto Sans CJK SC" w:cs="Lohit Devanagari" w:ascii="arial" w:hAnsi="arial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4"/>
                <w:szCs w:val="24"/>
                <w:u w:val="none"/>
                <w:em w:val="none"/>
                <w:lang w:val="en-US" w:eastAsia="zh-CN" w:bidi="hi-IN"/>
              </w:rPr>
              <w:t>848.13</w:t>
            </w:r>
          </w:p>
        </w:tc>
      </w:tr>
      <w:tr>
        <w:trPr/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Balance in India’s Favor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+ 83.00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+ 191.15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+ 313.04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+ 278.52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 w:before="0" w:after="240"/>
              <w:jc w:val="center"/>
              <w:rPr/>
            </w:pPr>
            <w:r>
              <w:rPr>
                <w:rStyle w:val="StrongEmphasis"/>
                <w:rFonts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 w:eastAsia="en-IN"/>
              </w:rPr>
              <w:t>+ 323.95</w:t>
            </w:r>
          </w:p>
        </w:tc>
      </w:tr>
    </w:tbl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>
          <w:rStyle w:val="StrongEmphasis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Source: Department of Commerce, Government of India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/>
      </w:pPr>
      <w:r>
        <w:rPr>
          <w:rStyle w:val="StrongEmphasis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*****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arial" w:hAnsi="arial" w:eastAsia="Noto Sans CJK SC" w:cs="Lohit Devanagari"/>
          <w:b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</w:pPr>
      <w:r>
        <w:rPr>
          <w:rFonts w:eastAsia="Noto Sans CJK SC" w:cs="Lohit Devanagari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arial" w:hAnsi="arial" w:eastAsia="Noto Sans CJK SC" w:cs="Lohit Devanagari"/>
          <w:b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</w:pPr>
      <w:r>
        <w:rPr>
          <w:rFonts w:eastAsia="Noto Sans CJK SC" w:cs="Lohit Devanagari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</w:r>
    </w:p>
    <w:p>
      <w:pPr>
        <w:pStyle w:val="TableContents"/>
        <w:suppressAutoHyphens w:val="true"/>
        <w:bidi w:val="0"/>
        <w:spacing w:before="0" w:after="0"/>
        <w:jc w:val="both"/>
        <w:rPr/>
      </w:pPr>
      <w:r>
        <w:rPr>
          <w:rStyle w:val="StrongEmphasis"/>
          <w:rFonts w:eastAsia="Noto Sans CJK SC" w:cs="Lohit Devanagari" w:ascii="arial" w:hAnsi="arial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(ii) Top 10 India’s commodities, exported to Slovenia in FY 2024-25</w:t>
      </w:r>
    </w:p>
    <w:p>
      <w:pPr>
        <w:pStyle w:val="TableContents"/>
        <w:suppressAutoHyphens w:val="true"/>
        <w:bidi w:val="0"/>
        <w:spacing w:before="0" w:after="0"/>
        <w:jc w:val="both"/>
        <w:rPr>
          <w:rStyle w:val="StrongEmphasis"/>
          <w:rFonts w:ascii="arial" w:hAnsi="arial" w:eastAsia="Noto Sans CJK SC" w:cs="Lohit Devanagari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</w:pPr>
      <w:r>
        <w:rPr>
          <w:rFonts w:eastAsia="Noto Sans CJK SC" w:cs="Lohit Devanagari" w:ascii="arial" w:hAnsi="arial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3"/>
        <w:gridCol w:w="4874"/>
        <w:gridCol w:w="1417"/>
        <w:gridCol w:w="1475"/>
        <w:gridCol w:w="1026"/>
      </w:tblGrid>
      <w:tr>
        <w:trPr/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bidi w:val="0"/>
              <w:jc w:val="both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Product</w:t>
            </w:r>
          </w:p>
          <w:p>
            <w:pPr>
              <w:pStyle w:val="TextBody"/>
              <w:widowControl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code</w:t>
            </w:r>
          </w:p>
          <w:p>
            <w:pPr>
              <w:pStyle w:val="TableContents"/>
              <w:widowControl w:val="false"/>
              <w:bidi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Product label</w:t>
            </w:r>
          </w:p>
        </w:tc>
        <w:tc>
          <w:tcPr>
            <w:tcW w:w="3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right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 USD million</w:t>
            </w:r>
          </w:p>
        </w:tc>
      </w:tr>
      <w:tr>
        <w:trPr/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FY 2024-25</w:t>
            </w:r>
          </w:p>
          <w:p>
            <w:pPr>
              <w:pStyle w:val="TableContents"/>
              <w:widowControl w:val="false"/>
              <w:bidi w:val="0"/>
              <w:jc w:val="both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(Apr - Mar)</w:t>
            </w:r>
          </w:p>
          <w:p>
            <w:pPr>
              <w:pStyle w:val="TableContents"/>
              <w:widowControl w:val="false"/>
              <w:bidi w:val="0"/>
              <w:jc w:val="both"/>
              <w:rPr>
                <w:rFonts w:ascii="arial" w:hAnsi="arial"/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color w:val="000000"/>
                <w:sz w:val="24"/>
                <w:szCs w:val="24"/>
              </w:rPr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FY 2023-24</w:t>
            </w:r>
          </w:p>
          <w:p>
            <w:pPr>
              <w:pStyle w:val="TableContents"/>
              <w:widowControl w:val="false"/>
              <w:bidi w:val="0"/>
              <w:jc w:val="both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(Apr - Mar)</w:t>
            </w:r>
          </w:p>
          <w:p>
            <w:pPr>
              <w:pStyle w:val="TableContents"/>
              <w:widowControl w:val="false"/>
              <w:bidi w:val="0"/>
              <w:jc w:val="both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% of</w:t>
            </w:r>
          </w:p>
          <w:p>
            <w:pPr>
              <w:pStyle w:val="TableContents"/>
              <w:widowControl w:val="false"/>
              <w:bidi w:val="0"/>
              <w:jc w:val="both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Growth</w:t>
            </w:r>
          </w:p>
        </w:tc>
      </w:tr>
      <w:tr>
        <w:trPr/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Pharmaceutical products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110.09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100.89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9.12</w:t>
            </w:r>
          </w:p>
        </w:tc>
      </w:tr>
      <w:tr>
        <w:trPr/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29</w:t>
            </w:r>
          </w:p>
        </w:tc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Organic chemicals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86.38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101.01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-14.48</w:t>
            </w:r>
          </w:p>
        </w:tc>
      </w:tr>
      <w:tr>
        <w:trPr/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93</w:t>
            </w:r>
          </w:p>
        </w:tc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Arms and ammunition; parts and accessories thereof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79.46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16.54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380.40</w:t>
            </w:r>
          </w:p>
        </w:tc>
      </w:tr>
      <w:tr>
        <w:trPr/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40</w:t>
            </w:r>
          </w:p>
        </w:tc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Rubber and articles thereof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48.74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28.66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70.05</w:t>
            </w:r>
          </w:p>
        </w:tc>
      </w:tr>
      <w:tr>
        <w:trPr/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87</w:t>
            </w:r>
          </w:p>
        </w:tc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Vehicles other than railway or tramway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28.92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40.21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-28.08</w:t>
            </w:r>
          </w:p>
        </w:tc>
      </w:tr>
      <w:tr>
        <w:trPr/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84</w:t>
            </w:r>
          </w:p>
        </w:tc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Nuclear reactors, boilers, machinery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28.69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32.64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-12.10</w:t>
            </w:r>
          </w:p>
        </w:tc>
      </w:tr>
      <w:tr>
        <w:trPr/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61</w:t>
            </w:r>
          </w:p>
        </w:tc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Articles of apparel and clothing accessories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21.82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27.31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-20.08</w:t>
            </w:r>
          </w:p>
        </w:tc>
      </w:tr>
      <w:tr>
        <w:trPr/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85</w:t>
            </w:r>
          </w:p>
        </w:tc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Electrical machinery and equipment and parts thereof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18.05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59.87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-69.85</w:t>
            </w:r>
          </w:p>
        </w:tc>
      </w:tr>
      <w:tr>
        <w:trPr/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72</w:t>
            </w:r>
          </w:p>
        </w:tc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Iron and steel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10.51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28.06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-62.56</w:t>
            </w:r>
          </w:p>
        </w:tc>
      </w:tr>
      <w:tr>
        <w:trPr/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64</w:t>
            </w:r>
          </w:p>
        </w:tc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Footwear, gaiters and the like; parts of such articles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4.60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18.97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rStyle w:val="StrongEmphasis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-75.72</w:t>
            </w:r>
          </w:p>
        </w:tc>
      </w:tr>
    </w:tbl>
    <w:p>
      <w:pPr>
        <w:pStyle w:val="TextBody"/>
        <w:widowControl/>
        <w:bidi w:val="0"/>
        <w:spacing w:before="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Source: Department of Commerce,  Government of India</w:t>
      </w:r>
    </w:p>
    <w:p>
      <w:pPr>
        <w:pStyle w:val="TextBody"/>
        <w:ind w:left="0" w:right="0" w:hanging="0"/>
        <w:jc w:val="center"/>
        <w:rPr/>
      </w:pPr>
      <w:r>
        <w:rPr/>
        <w:t>***** 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ableContents"/>
        <w:suppressAutoHyphens w:val="true"/>
        <w:bidi w:val="0"/>
        <w:spacing w:before="0" w:after="0"/>
        <w:jc w:val="both"/>
        <w:rPr/>
      </w:pPr>
      <w:r>
        <w:rPr>
          <w:rStyle w:val="StrongEmphasis"/>
          <w:rFonts w:eastAsia="Noto Sans CJK SC" w:cs="Lohit Devanagari" w:ascii="arial" w:hAnsi="arial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(iii) MOUs (Memorandum of Understanding) signed between India and Slovenia</w:t>
      </w:r>
    </w:p>
    <w:p>
      <w:pPr>
        <w:pStyle w:val="TableContents"/>
        <w:suppressAutoHyphens w:val="true"/>
        <w:bidi w:val="0"/>
        <w:spacing w:before="0" w:after="0"/>
        <w:jc w:val="both"/>
        <w:rPr/>
      </w:pPr>
      <w:r>
        <w:rPr>
          <w:rStyle w:val="StrongEmphasis"/>
          <w:rFonts w:eastAsia="Noto Sans CJK SC" w:cs="Lohit Devanagari" w:ascii="arial" w:hAnsi="arial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 xml:space="preserve">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2" w:type="dxa"/>
          <w:bottom w:w="0" w:type="dxa"/>
          <w:right w:w="0" w:type="dxa"/>
        </w:tblCellMar>
      </w:tblPr>
      <w:tblGrid>
        <w:gridCol w:w="875"/>
        <w:gridCol w:w="7414"/>
        <w:gridCol w:w="1636"/>
      </w:tblGrid>
      <w:tr>
        <w:trPr/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sz w:val="24"/>
                <w:szCs w:val="24"/>
              </w:rPr>
              <w:t>No.</w:t>
            </w:r>
          </w:p>
        </w:tc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Fonts w:ascii="arial" w:hAnsi="arial"/>
                <w:sz w:val="24"/>
                <w:szCs w:val="24"/>
              </w:rPr>
              <w:t>Name of the Memorandum of Understanding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Signed</w:t>
            </w:r>
          </w:p>
        </w:tc>
      </w:tr>
      <w:tr>
        <w:trPr/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7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Fonts w:ascii="arial" w:hAnsi="arial"/>
                <w:sz w:val="24"/>
                <w:szCs w:val="24"/>
              </w:rPr>
              <w:t>Agreement on setting up Joint Committee on Bilateral Trade and Cooperation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1993</w:t>
            </w:r>
          </w:p>
        </w:tc>
      </w:tr>
      <w:tr>
        <w:trPr/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7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Fonts w:ascii="arial" w:hAnsi="arial"/>
                <w:sz w:val="24"/>
                <w:szCs w:val="24"/>
              </w:rPr>
              <w:t>Agreement on Scientific and Technology Cooperation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1995</w:t>
            </w:r>
          </w:p>
        </w:tc>
      </w:tr>
      <w:tr>
        <w:trPr/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7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Fonts w:ascii="arial" w:hAnsi="arial"/>
                <w:sz w:val="24"/>
                <w:szCs w:val="24"/>
              </w:rPr>
              <w:t>Agreement between FICCI/ASSOCHAM and the Slovene Chamber of Commerce and Industry to set up Joint Business Council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1995</w:t>
            </w:r>
          </w:p>
        </w:tc>
      </w:tr>
      <w:tr>
        <w:trPr/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7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Fonts w:ascii="arial" w:hAnsi="arial"/>
                <w:sz w:val="24"/>
                <w:szCs w:val="24"/>
              </w:rPr>
              <w:t>National Centre for Trade Information, India (NCTI) - Chamber of Commerce of Slovenia (CCS) Agreement for reciprocal sharing of information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1997</w:t>
            </w:r>
          </w:p>
        </w:tc>
      </w:tr>
      <w:tr>
        <w:trPr/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7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Fonts w:ascii="arial" w:hAnsi="arial"/>
                <w:sz w:val="24"/>
                <w:szCs w:val="24"/>
              </w:rPr>
              <w:t>Double Taxation Avoidance Agreement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2003</w:t>
            </w:r>
          </w:p>
        </w:tc>
      </w:tr>
      <w:tr>
        <w:trPr/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7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Fonts w:ascii="arial" w:hAnsi="arial"/>
                <w:sz w:val="24"/>
                <w:szCs w:val="24"/>
              </w:rPr>
              <w:t>Export Credit Guarantee Corporation (ECGC) - Slovenia Export Corporation (SEC) Cooperation Framework Agreement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2003</w:t>
            </w:r>
          </w:p>
        </w:tc>
      </w:tr>
      <w:tr>
        <w:trPr/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7.</w:t>
            </w:r>
          </w:p>
        </w:tc>
        <w:tc>
          <w:tcPr>
            <w:tcW w:w="7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Fonts w:ascii="arial" w:hAnsi="arial"/>
                <w:sz w:val="24"/>
                <w:szCs w:val="24"/>
              </w:rPr>
              <w:t>MOU between the Bureau of Indian Standards and the Slovenian Institute for Standardisation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8.</w:t>
            </w:r>
          </w:p>
        </w:tc>
        <w:tc>
          <w:tcPr>
            <w:tcW w:w="7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Fonts w:ascii="arial" w:hAnsi="arial"/>
                <w:sz w:val="24"/>
                <w:szCs w:val="24"/>
              </w:rPr>
              <w:t>Agreement on Mutual Promotion and Protection of Investments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2011</w:t>
            </w:r>
          </w:p>
        </w:tc>
      </w:tr>
      <w:tr>
        <w:trPr/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9.</w:t>
            </w:r>
          </w:p>
        </w:tc>
        <w:tc>
          <w:tcPr>
            <w:tcW w:w="7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Fonts w:ascii="arial" w:hAnsi="arial"/>
                <w:sz w:val="24"/>
                <w:szCs w:val="24"/>
              </w:rPr>
              <w:t>MOU between CII and CCIS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2013</w:t>
            </w:r>
          </w:p>
        </w:tc>
      </w:tr>
      <w:tr>
        <w:trPr/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7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Fonts w:ascii="arial" w:hAnsi="arial"/>
                <w:sz w:val="24"/>
                <w:szCs w:val="24"/>
              </w:rPr>
              <w:t>Protocol Amending the Convention of Fiscal Evasion with respect to Taxes on Income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2016</w:t>
            </w:r>
          </w:p>
        </w:tc>
      </w:tr>
      <w:tr>
        <w:trPr/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11.</w:t>
            </w:r>
          </w:p>
        </w:tc>
        <w:tc>
          <w:tcPr>
            <w:tcW w:w="7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Fonts w:ascii="arial" w:hAnsi="arial"/>
                <w:sz w:val="24"/>
                <w:szCs w:val="24"/>
              </w:rPr>
              <w:t>MOU on Cooperation in the field of Sport between the Ministry of Youth Affairs and Sports of India and the Ministry of Education, Science and Sport of Slovenia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2019</w:t>
            </w:r>
          </w:p>
        </w:tc>
      </w:tr>
      <w:tr>
        <w:trPr/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12.</w:t>
            </w:r>
          </w:p>
        </w:tc>
        <w:tc>
          <w:tcPr>
            <w:tcW w:w="7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Fonts w:ascii="arial" w:hAnsi="arial"/>
                <w:sz w:val="24"/>
                <w:szCs w:val="24"/>
              </w:rPr>
              <w:t>MOU between Invest India and SPIRIT Slovenia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2019</w:t>
            </w:r>
          </w:p>
        </w:tc>
      </w:tr>
      <w:tr>
        <w:trPr/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13.</w:t>
            </w:r>
          </w:p>
        </w:tc>
        <w:tc>
          <w:tcPr>
            <w:tcW w:w="7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Fonts w:ascii="arial" w:hAnsi="arial"/>
                <w:sz w:val="24"/>
                <w:szCs w:val="24"/>
              </w:rPr>
              <w:t>Cooperation Agreement between CCIS and ASSOCHAM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2019</w:t>
            </w:r>
          </w:p>
        </w:tc>
      </w:tr>
      <w:tr>
        <w:trPr/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14.</w:t>
            </w:r>
          </w:p>
        </w:tc>
        <w:tc>
          <w:tcPr>
            <w:tcW w:w="7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Fonts w:ascii="arial" w:hAnsi="arial"/>
                <w:sz w:val="24"/>
                <w:szCs w:val="24"/>
              </w:rPr>
              <w:t>Programme of Cooperation between the Bureau of India Standards (BIS) and the Slovenian Institute for Standardisation (SIST) on Technical Cooperation in the field of Standardisation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2019</w:t>
            </w:r>
          </w:p>
        </w:tc>
      </w:tr>
      <w:tr>
        <w:trPr/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‍</w:t>
            </w:r>
            <w:r>
              <w:rPr>
                <w:rFonts w:ascii="arial" w:hAnsi="arial"/>
                <w:sz w:val="24"/>
                <w:szCs w:val="24"/>
              </w:rPr>
              <w:t>15.</w:t>
            </w:r>
          </w:p>
        </w:tc>
        <w:tc>
          <w:tcPr>
            <w:tcW w:w="7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Fonts w:ascii="arial" w:hAnsi="arial"/>
                <w:sz w:val="24"/>
                <w:szCs w:val="24"/>
              </w:rPr>
              <w:t>MOU between IIT Kanpur and Space-SI (for Clean Ganga project)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2019</w:t>
            </w:r>
          </w:p>
        </w:tc>
      </w:tr>
      <w:tr>
        <w:trPr/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‍</w:t>
            </w:r>
            <w:r>
              <w:rPr>
                <w:rFonts w:ascii="arial" w:hAnsi="arial"/>
                <w:sz w:val="24"/>
                <w:szCs w:val="24"/>
              </w:rPr>
              <w:t>16.</w:t>
            </w:r>
          </w:p>
        </w:tc>
        <w:tc>
          <w:tcPr>
            <w:tcW w:w="7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Fonts w:ascii="arial" w:hAnsi="arial"/>
                <w:sz w:val="24"/>
                <w:szCs w:val="24"/>
              </w:rPr>
              <w:t>MOU between National Small Industries Corporation Ltd. (NSIC) and SPIRIT Slovenia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2022</w:t>
            </w:r>
          </w:p>
        </w:tc>
      </w:tr>
      <w:tr>
        <w:trPr/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17.</w:t>
            </w:r>
          </w:p>
        </w:tc>
        <w:tc>
          <w:tcPr>
            <w:tcW w:w="7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Fonts w:ascii="arial" w:hAnsi="arial"/>
                <w:sz w:val="24"/>
                <w:szCs w:val="24"/>
              </w:rPr>
              <w:t>MoU between ICCR and Nova University on the establishment of India Study Centre at Nova University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2024</w:t>
            </w:r>
          </w:p>
        </w:tc>
      </w:tr>
      <w:tr>
        <w:trPr/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18.</w:t>
            </w:r>
          </w:p>
        </w:tc>
        <w:tc>
          <w:tcPr>
            <w:tcW w:w="7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both"/>
              <w:rPr/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MoU between Valley of Flowers National Park, Uttarakhand, India and Triglav National Park, Slovenia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2024</w:t>
            </w:r>
          </w:p>
        </w:tc>
      </w:tr>
      <w:tr>
        <w:trPr>
          <w:trHeight w:val="605" w:hRule="atLeast"/>
        </w:trPr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19.</w:t>
            </w:r>
          </w:p>
        </w:tc>
        <w:tc>
          <w:tcPr>
            <w:tcW w:w="7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widowControl w:val="false"/>
              <w:bidi w:val="0"/>
              <w:spacing w:lineRule="auto" w:line="240" w:before="0" w:after="140"/>
              <w:jc w:val="both"/>
              <w:rPr/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>MoU between G.B. Pant University (GBPU), Uttrakhand and Agricultural Institute of Slovenia (KIS)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2024</w:t>
            </w:r>
          </w:p>
        </w:tc>
      </w:tr>
    </w:tbl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595656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595656"/>
          <w:spacing w:val="0"/>
          <w:sz w:val="24"/>
          <w:szCs w:val="24"/>
        </w:rPr>
        <w:t>*****</w:t>
      </w:r>
    </w:p>
    <w:sectPr>
      <w:type w:val="nextPage"/>
      <w:pgSz w:w="11906" w:h="16838"/>
      <w:pgMar w:left="1134" w:right="84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GB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Strong">
    <w:name w:val="Strong"/>
    <w:qFormat/>
    <w:rPr>
      <w:b/>
      <w:bCs/>
    </w:rPr>
  </w:style>
  <w:style w:type="character" w:styleId="Internet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167</TotalTime>
  <Application>LibreOffice/7.3.7.2$Linux_X86_64 LibreOffice_project/30$Build-2</Application>
  <AppVersion>15.0000</AppVersion>
  <Pages>3</Pages>
  <Words>538</Words>
  <Characters>2893</Characters>
  <CharactersWithSpaces>3274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2025-06-11T12:49:18Z</dcterms:created>
  <dc:creator/>
  <dc:description/>
  <dc:language>en-GB</dc:language>
  <cp:lastModifiedBy/>
  <cp:lastPrinted>2025-06-16T12:41:23Z</cp:lastPrinted>
  <dcterms:modified xsi:type="dcterms:W3CDTF">2025-06-16T12:41:32Z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